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F94" w:rsidRPr="00B40574" w:rsidRDefault="00F35566" w:rsidP="002174E5">
      <w:pPr>
        <w:jc w:val="center"/>
        <w:rPr>
          <w:rFonts w:ascii="Times New Roman" w:hAnsi="Times New Roman"/>
          <w:b/>
          <w:sz w:val="28"/>
          <w:szCs w:val="28"/>
          <w:lang w:val="kk-KZ"/>
        </w:rPr>
      </w:pPr>
      <w:r>
        <w:rPr>
          <w:rFonts w:ascii="Times New Roman" w:hAnsi="Times New Roman"/>
          <w:b/>
          <w:sz w:val="28"/>
          <w:szCs w:val="28"/>
          <w:lang w:val="kk-KZ"/>
        </w:rPr>
        <w:t>«</w:t>
      </w:r>
      <w:r w:rsidR="00F6764E">
        <w:rPr>
          <w:rFonts w:ascii="Times New Roman" w:hAnsi="Times New Roman"/>
          <w:b/>
          <w:sz w:val="28"/>
          <w:szCs w:val="28"/>
          <w:lang w:val="kk-KZ"/>
        </w:rPr>
        <w:t>Жекелеген тауар түрлерінің Т</w:t>
      </w:r>
      <w:r w:rsidR="002174E5" w:rsidRPr="002174E5">
        <w:rPr>
          <w:rFonts w:ascii="Times New Roman" w:hAnsi="Times New Roman"/>
          <w:b/>
          <w:sz w:val="28"/>
          <w:szCs w:val="28"/>
          <w:lang w:val="kk-KZ"/>
        </w:rPr>
        <w:t>ізбесін, сондай-ақ ең төменгі баға деңгейін айқындау тәртібін бекіту туралы</w:t>
      </w:r>
      <w:r w:rsidR="007E3BFA">
        <w:rPr>
          <w:rFonts w:ascii="Times New Roman" w:hAnsi="Times New Roman"/>
          <w:b/>
          <w:sz w:val="28"/>
          <w:szCs w:val="28"/>
          <w:lang w:val="kk-KZ"/>
        </w:rPr>
        <w:t xml:space="preserve">» </w:t>
      </w:r>
      <w:r w:rsidR="00934F94" w:rsidRPr="00934F94">
        <w:rPr>
          <w:rFonts w:ascii="Times New Roman" w:hAnsi="Times New Roman"/>
          <w:b/>
          <w:sz w:val="28"/>
          <w:szCs w:val="28"/>
          <w:lang w:val="kk-KZ"/>
        </w:rPr>
        <w:t>Қазақстан</w:t>
      </w:r>
      <w:r w:rsidR="00DC7266">
        <w:rPr>
          <w:rFonts w:ascii="Times New Roman" w:hAnsi="Times New Roman"/>
          <w:b/>
          <w:sz w:val="28"/>
          <w:szCs w:val="28"/>
          <w:lang w:val="kk-KZ"/>
        </w:rPr>
        <w:t xml:space="preserve"> </w:t>
      </w:r>
      <w:r w:rsidR="005D232A">
        <w:rPr>
          <w:rFonts w:ascii="Times New Roman" w:hAnsi="Times New Roman"/>
          <w:b/>
          <w:sz w:val="28"/>
          <w:szCs w:val="28"/>
          <w:lang w:val="kk-KZ"/>
        </w:rPr>
        <w:t xml:space="preserve">Республикасы Қаржы </w:t>
      </w:r>
      <w:r w:rsidR="00934F94" w:rsidRPr="00934F94">
        <w:rPr>
          <w:rFonts w:ascii="Times New Roman" w:hAnsi="Times New Roman"/>
          <w:b/>
          <w:sz w:val="28"/>
          <w:szCs w:val="28"/>
          <w:lang w:val="kk-KZ"/>
        </w:rPr>
        <w:t xml:space="preserve">министрінің бұйрық </w:t>
      </w:r>
      <w:r w:rsidR="00DC7266">
        <w:rPr>
          <w:rFonts w:ascii="Times New Roman" w:hAnsi="Times New Roman"/>
          <w:b/>
          <w:sz w:val="28"/>
          <w:szCs w:val="28"/>
          <w:lang w:val="kk-KZ"/>
        </w:rPr>
        <w:t xml:space="preserve">жобасын қабылдаудың </w:t>
      </w:r>
      <w:r w:rsidR="00934F94" w:rsidRPr="00934F94">
        <w:rPr>
          <w:rFonts w:ascii="Times New Roman" w:hAnsi="Times New Roman"/>
          <w:b/>
          <w:sz w:val="28"/>
          <w:szCs w:val="28"/>
          <w:lang w:val="kk-KZ"/>
        </w:rPr>
        <w:t>ық</w:t>
      </w:r>
      <w:r w:rsidR="007E3BFA">
        <w:rPr>
          <w:rFonts w:ascii="Times New Roman" w:hAnsi="Times New Roman"/>
          <w:b/>
          <w:sz w:val="28"/>
          <w:szCs w:val="28"/>
          <w:lang w:val="kk-KZ"/>
        </w:rPr>
        <w:t>тимал</w:t>
      </w:r>
      <w:r w:rsidR="00DC7266">
        <w:rPr>
          <w:rFonts w:ascii="Times New Roman" w:hAnsi="Times New Roman"/>
          <w:b/>
          <w:sz w:val="28"/>
          <w:szCs w:val="28"/>
          <w:lang w:val="kk-KZ"/>
        </w:rPr>
        <w:t xml:space="preserve"> </w:t>
      </w:r>
      <w:r w:rsidR="007E3BFA">
        <w:rPr>
          <w:rFonts w:ascii="Times New Roman" w:hAnsi="Times New Roman"/>
          <w:b/>
          <w:sz w:val="28"/>
          <w:szCs w:val="28"/>
          <w:lang w:val="kk-KZ"/>
        </w:rPr>
        <w:t xml:space="preserve">қоғамдық-саяси, құқықтық, </w:t>
      </w:r>
      <w:r w:rsidR="00934F94" w:rsidRPr="00934F94">
        <w:rPr>
          <w:rFonts w:ascii="Times New Roman" w:hAnsi="Times New Roman"/>
          <w:b/>
          <w:sz w:val="28"/>
          <w:szCs w:val="28"/>
          <w:lang w:val="kk-KZ"/>
        </w:rPr>
        <w:t xml:space="preserve">ақпараттық </w:t>
      </w:r>
      <w:r w:rsidR="007E3BFA">
        <w:rPr>
          <w:rFonts w:ascii="Times New Roman" w:hAnsi="Times New Roman"/>
          <w:b/>
          <w:sz w:val="28"/>
          <w:szCs w:val="28"/>
          <w:lang w:val="kk-KZ"/>
        </w:rPr>
        <w:t xml:space="preserve">және өзге де </w:t>
      </w:r>
      <w:r w:rsidR="00934F94" w:rsidRPr="00B40574">
        <w:rPr>
          <w:rFonts w:ascii="Times New Roman" w:hAnsi="Times New Roman"/>
          <w:b/>
          <w:sz w:val="28"/>
          <w:szCs w:val="28"/>
          <w:lang w:val="kk-KZ"/>
        </w:rPr>
        <w:t xml:space="preserve">салдарын </w:t>
      </w:r>
    </w:p>
    <w:p w:rsidR="00FE0D85" w:rsidRDefault="00934F94" w:rsidP="00934F94">
      <w:pPr>
        <w:jc w:val="center"/>
        <w:rPr>
          <w:rFonts w:ascii="Times New Roman" w:hAnsi="Times New Roman"/>
          <w:b/>
          <w:sz w:val="28"/>
          <w:szCs w:val="28"/>
          <w:lang w:val="kk-KZ"/>
        </w:rPr>
      </w:pPr>
      <w:r w:rsidRPr="00B40574">
        <w:rPr>
          <w:rFonts w:ascii="Times New Roman" w:hAnsi="Times New Roman"/>
          <w:b/>
          <w:sz w:val="28"/>
          <w:szCs w:val="28"/>
          <w:lang w:val="kk-KZ"/>
        </w:rPr>
        <w:t>БАҒАЛАУ</w:t>
      </w:r>
    </w:p>
    <w:p w:rsidR="005D232A" w:rsidRPr="005D232A" w:rsidRDefault="005D232A" w:rsidP="00934F94">
      <w:pPr>
        <w:jc w:val="center"/>
        <w:rPr>
          <w:rFonts w:ascii="Times New Roman" w:hAnsi="Times New Roman"/>
          <w:sz w:val="28"/>
          <w:szCs w:val="28"/>
          <w:lang w:val="kk-KZ"/>
        </w:rPr>
      </w:pPr>
      <w:r w:rsidRPr="005D232A">
        <w:rPr>
          <w:rFonts w:ascii="Times New Roman" w:hAnsi="Times New Roman"/>
          <w:sz w:val="28"/>
          <w:szCs w:val="28"/>
          <w:lang w:val="kk-KZ"/>
        </w:rPr>
        <w:t>(бұдан әрі – Жоба)</w:t>
      </w:r>
    </w:p>
    <w:p w:rsidR="00934F94" w:rsidRPr="007E3BFA" w:rsidRDefault="00934F94" w:rsidP="007E3BFA">
      <w:pPr>
        <w:rPr>
          <w:rFonts w:ascii="Times New Roman" w:hAnsi="Times New Roman"/>
          <w:sz w:val="28"/>
          <w:szCs w:val="28"/>
          <w:lang w:val="kk-KZ"/>
        </w:rPr>
      </w:pPr>
    </w:p>
    <w:p w:rsidR="00934F94" w:rsidRPr="00F35566" w:rsidRDefault="00934F94" w:rsidP="00FA0AF0">
      <w:pPr>
        <w:pStyle w:val="a4"/>
        <w:numPr>
          <w:ilvl w:val="0"/>
          <w:numId w:val="1"/>
        </w:numPr>
        <w:tabs>
          <w:tab w:val="left" w:pos="1134"/>
        </w:tabs>
        <w:jc w:val="both"/>
        <w:rPr>
          <w:rFonts w:ascii="Times New Roman" w:hAnsi="Times New Roman"/>
          <w:b/>
          <w:sz w:val="28"/>
          <w:szCs w:val="28"/>
          <w:lang w:val="kk-KZ"/>
        </w:rPr>
      </w:pPr>
      <w:r w:rsidRPr="00F35566">
        <w:rPr>
          <w:rFonts w:ascii="Times New Roman" w:hAnsi="Times New Roman"/>
          <w:b/>
          <w:sz w:val="28"/>
          <w:szCs w:val="28"/>
          <w:lang w:val="kk-KZ"/>
        </w:rPr>
        <w:t>Қоғамдық-саяси салдарын бағалау:</w:t>
      </w:r>
    </w:p>
    <w:p w:rsidR="00DC7266" w:rsidRPr="00DC7266" w:rsidRDefault="00565EE5" w:rsidP="00250D0F">
      <w:pPr>
        <w:pBdr>
          <w:bottom w:val="single" w:sz="4" w:space="31" w:color="FFFFFF"/>
        </w:pBdr>
        <w:ind w:firstLine="708"/>
        <w:contextualSpacing/>
        <w:jc w:val="both"/>
        <w:rPr>
          <w:rFonts w:ascii="Times New Roman" w:hAnsi="Times New Roman"/>
          <w:sz w:val="28"/>
          <w:szCs w:val="28"/>
          <w:lang w:val="kk-KZ"/>
        </w:rPr>
      </w:pPr>
      <w:r w:rsidRPr="00565EE5">
        <w:rPr>
          <w:rFonts w:ascii="Times New Roman" w:hAnsi="Times New Roman"/>
          <w:sz w:val="28"/>
          <w:szCs w:val="28"/>
          <w:lang w:val="kk-KZ"/>
        </w:rPr>
        <w:t xml:space="preserve">Жоба Қазақстан Республикасының Салық кодексіне </w:t>
      </w:r>
      <w:r>
        <w:rPr>
          <w:rFonts w:ascii="Times New Roman" w:hAnsi="Times New Roman"/>
          <w:sz w:val="28"/>
          <w:szCs w:val="28"/>
          <w:lang w:val="kk-KZ"/>
        </w:rPr>
        <w:br/>
      </w:r>
      <w:r w:rsidRPr="00565EE5">
        <w:rPr>
          <w:rFonts w:ascii="Times New Roman" w:hAnsi="Times New Roman"/>
          <w:sz w:val="28"/>
          <w:szCs w:val="28"/>
          <w:lang w:val="kk-KZ"/>
        </w:rPr>
        <w:t>(бұдан әрі – Салық кодексі) енгізілетін өзгерістер аясында әзірленді. Онда жекелеген тауар түрлерінің т</w:t>
      </w:r>
      <w:bookmarkStart w:id="0" w:name="_GoBack"/>
      <w:bookmarkEnd w:id="0"/>
      <w:r w:rsidRPr="00565EE5">
        <w:rPr>
          <w:rFonts w:ascii="Times New Roman" w:hAnsi="Times New Roman"/>
          <w:sz w:val="28"/>
          <w:szCs w:val="28"/>
          <w:lang w:val="kk-KZ"/>
        </w:rPr>
        <w:t>ізбесіне енгізілген тауарлар бойынша ең төменгі баға деңгейін айқындау қолданыстағы функционалы бекітіледі</w:t>
      </w:r>
      <w:r w:rsidR="00DC7266" w:rsidRPr="00DC7266">
        <w:rPr>
          <w:rFonts w:ascii="Times New Roman" w:hAnsi="Times New Roman"/>
          <w:sz w:val="28"/>
          <w:szCs w:val="28"/>
          <w:lang w:val="kk-KZ"/>
        </w:rPr>
        <w:t>.</w:t>
      </w:r>
    </w:p>
    <w:p w:rsidR="00DC7266" w:rsidRDefault="00565EE5" w:rsidP="00DC7266">
      <w:pPr>
        <w:pBdr>
          <w:bottom w:val="single" w:sz="4" w:space="31" w:color="FFFFFF"/>
        </w:pBdr>
        <w:ind w:firstLine="708"/>
        <w:contextualSpacing/>
        <w:jc w:val="both"/>
        <w:rPr>
          <w:rFonts w:ascii="Times New Roman" w:hAnsi="Times New Roman"/>
          <w:b/>
          <w:sz w:val="28"/>
          <w:szCs w:val="28"/>
          <w:lang w:val="kk-KZ"/>
        </w:rPr>
      </w:pPr>
      <w:r w:rsidRPr="00565EE5">
        <w:rPr>
          <w:rFonts w:ascii="Times New Roman" w:hAnsi="Times New Roman"/>
          <w:sz w:val="28"/>
          <w:szCs w:val="28"/>
          <w:lang w:val="kk-KZ"/>
        </w:rPr>
        <w:t>Жобаны қабылдау қоғамда әлеуметтік шиеленіс немесе наразылық туғызбайды. Керісінше, ол салықтық әкімшілендіруді жүргізу және бюджетке салықтар мен өзге де міндетті төлемдерден жалтарған тұлғаларға қатысты уақтылы шаралар қабылдау процесіне бағытталған, бұл мемлекеттік институттарға сенімді нығайтуға және әділ бәсекелестікті қамтамасыз етуге ықпал етеді</w:t>
      </w:r>
      <w:r w:rsidR="00DC7266" w:rsidRPr="00DC7266">
        <w:rPr>
          <w:rFonts w:ascii="Times New Roman" w:hAnsi="Times New Roman"/>
          <w:sz w:val="28"/>
          <w:szCs w:val="28"/>
          <w:lang w:val="kk-KZ"/>
        </w:rPr>
        <w:t>.</w:t>
      </w:r>
      <w:r w:rsidR="00DC7266" w:rsidRPr="00DC7266">
        <w:rPr>
          <w:rFonts w:ascii="Times New Roman" w:hAnsi="Times New Roman"/>
          <w:b/>
          <w:sz w:val="28"/>
          <w:szCs w:val="28"/>
          <w:lang w:val="kk-KZ"/>
        </w:rPr>
        <w:t xml:space="preserve"> </w:t>
      </w:r>
    </w:p>
    <w:p w:rsidR="00934F94" w:rsidRPr="00934F94" w:rsidRDefault="00F35566" w:rsidP="00DC7266">
      <w:pPr>
        <w:pBdr>
          <w:bottom w:val="single" w:sz="4" w:space="31" w:color="FFFFFF"/>
        </w:pBdr>
        <w:ind w:firstLine="708"/>
        <w:contextualSpacing/>
        <w:jc w:val="both"/>
        <w:rPr>
          <w:rFonts w:ascii="Times New Roman" w:hAnsi="Times New Roman"/>
          <w:b/>
          <w:sz w:val="28"/>
          <w:szCs w:val="28"/>
          <w:lang w:val="kk-KZ"/>
        </w:rPr>
      </w:pPr>
      <w:r>
        <w:rPr>
          <w:rFonts w:ascii="Times New Roman" w:hAnsi="Times New Roman"/>
          <w:b/>
          <w:sz w:val="28"/>
          <w:szCs w:val="28"/>
          <w:lang w:val="kk-KZ"/>
        </w:rPr>
        <w:t xml:space="preserve">2.  </w:t>
      </w:r>
      <w:r w:rsidR="00934F94" w:rsidRPr="00934F94">
        <w:rPr>
          <w:rFonts w:ascii="Times New Roman" w:hAnsi="Times New Roman"/>
          <w:b/>
          <w:sz w:val="28"/>
          <w:szCs w:val="28"/>
          <w:lang w:val="kk-KZ"/>
        </w:rPr>
        <w:t>Құқықтық салдарын бағалау:</w:t>
      </w:r>
    </w:p>
    <w:p w:rsidR="00DC7266" w:rsidRPr="00DC7266" w:rsidRDefault="00565EE5" w:rsidP="00DC7266">
      <w:pPr>
        <w:pBdr>
          <w:bottom w:val="single" w:sz="4" w:space="31" w:color="FFFFFF"/>
        </w:pBdr>
        <w:ind w:firstLine="708"/>
        <w:contextualSpacing/>
        <w:jc w:val="both"/>
        <w:rPr>
          <w:rFonts w:ascii="Times New Roman" w:hAnsi="Times New Roman"/>
          <w:sz w:val="28"/>
          <w:szCs w:val="28"/>
          <w:lang w:val="kk-KZ"/>
        </w:rPr>
      </w:pPr>
      <w:r w:rsidRPr="00565EE5">
        <w:rPr>
          <w:rFonts w:ascii="Times New Roman" w:hAnsi="Times New Roman"/>
          <w:sz w:val="28"/>
          <w:szCs w:val="28"/>
          <w:lang w:val="kk-KZ"/>
        </w:rPr>
        <w:t>Жоба Салық кодексінің 518-бабының 2-тармағын іске асыру мақсатында әзірленді. Тиісінше, ол Қазақстан Республикасының Конституциясына және өзге де қолданыстағы нормативтік құқықтық актілеріне қайшы келмейді</w:t>
      </w:r>
      <w:r w:rsidR="00DC7266" w:rsidRPr="00DC7266">
        <w:rPr>
          <w:rFonts w:ascii="Times New Roman" w:hAnsi="Times New Roman"/>
          <w:sz w:val="28"/>
          <w:szCs w:val="28"/>
          <w:lang w:val="kk-KZ"/>
        </w:rPr>
        <w:t>.</w:t>
      </w:r>
    </w:p>
    <w:p w:rsidR="00DC7266" w:rsidRPr="00DC7266" w:rsidRDefault="00565EE5" w:rsidP="00DC7266">
      <w:pPr>
        <w:pBdr>
          <w:bottom w:val="single" w:sz="4" w:space="31" w:color="FFFFFF"/>
        </w:pBdr>
        <w:ind w:firstLine="708"/>
        <w:contextualSpacing/>
        <w:jc w:val="both"/>
        <w:rPr>
          <w:rFonts w:ascii="Times New Roman" w:hAnsi="Times New Roman"/>
          <w:sz w:val="28"/>
          <w:szCs w:val="28"/>
          <w:lang w:val="kk-KZ"/>
        </w:rPr>
      </w:pPr>
      <w:r w:rsidRPr="00565EE5">
        <w:rPr>
          <w:rFonts w:ascii="Times New Roman" w:hAnsi="Times New Roman"/>
          <w:sz w:val="28"/>
          <w:szCs w:val="28"/>
          <w:lang w:val="kk-KZ"/>
        </w:rPr>
        <w:t>Жоба салық төлеушілер үшін жаңа міндеттер немесе шектеулер енгізбейді, тек Салық кодексінде көзделген процесті реттейді</w:t>
      </w:r>
      <w:r w:rsidR="00DC7266" w:rsidRPr="00DC7266">
        <w:rPr>
          <w:rFonts w:ascii="Times New Roman" w:hAnsi="Times New Roman"/>
          <w:sz w:val="28"/>
          <w:szCs w:val="28"/>
          <w:lang w:val="kk-KZ"/>
        </w:rPr>
        <w:t>.</w:t>
      </w:r>
    </w:p>
    <w:p w:rsidR="00DC7266" w:rsidRDefault="00565EE5" w:rsidP="00DC7266">
      <w:pPr>
        <w:pBdr>
          <w:bottom w:val="single" w:sz="4" w:space="31" w:color="FFFFFF"/>
        </w:pBdr>
        <w:ind w:firstLine="708"/>
        <w:contextualSpacing/>
        <w:jc w:val="both"/>
        <w:rPr>
          <w:rFonts w:ascii="Times New Roman" w:hAnsi="Times New Roman"/>
          <w:b/>
          <w:sz w:val="28"/>
          <w:szCs w:val="28"/>
          <w:lang w:val="kk-KZ"/>
        </w:rPr>
      </w:pPr>
      <w:r w:rsidRPr="00565EE5">
        <w:rPr>
          <w:rFonts w:ascii="Times New Roman" w:hAnsi="Times New Roman"/>
          <w:sz w:val="28"/>
          <w:szCs w:val="28"/>
          <w:lang w:val="kk-KZ"/>
        </w:rPr>
        <w:t>Осылайша, жоба заңнаманы қолданудағы құқықтық анықтығы мен болжамдылығын нығайтуға ықпал етеді</w:t>
      </w:r>
      <w:r w:rsidR="00DC7266" w:rsidRPr="00DC7266">
        <w:rPr>
          <w:rFonts w:ascii="Times New Roman" w:hAnsi="Times New Roman"/>
          <w:sz w:val="28"/>
          <w:szCs w:val="28"/>
          <w:lang w:val="kk-KZ"/>
        </w:rPr>
        <w:t>.</w:t>
      </w:r>
      <w:r w:rsidR="00DC7266" w:rsidRPr="00DC7266">
        <w:rPr>
          <w:rFonts w:ascii="Times New Roman" w:hAnsi="Times New Roman"/>
          <w:b/>
          <w:sz w:val="28"/>
          <w:szCs w:val="28"/>
          <w:lang w:val="kk-KZ"/>
        </w:rPr>
        <w:t xml:space="preserve"> </w:t>
      </w:r>
    </w:p>
    <w:p w:rsidR="00934F94" w:rsidRPr="00934F94" w:rsidRDefault="00934F94" w:rsidP="00DC7266">
      <w:pPr>
        <w:pBdr>
          <w:bottom w:val="single" w:sz="4" w:space="31" w:color="FFFFFF"/>
        </w:pBdr>
        <w:ind w:firstLine="708"/>
        <w:contextualSpacing/>
        <w:jc w:val="both"/>
        <w:rPr>
          <w:rFonts w:ascii="Times New Roman" w:hAnsi="Times New Roman"/>
          <w:b/>
          <w:sz w:val="28"/>
          <w:szCs w:val="28"/>
          <w:lang w:val="kk-KZ"/>
        </w:rPr>
      </w:pPr>
      <w:r w:rsidRPr="00934F94">
        <w:rPr>
          <w:rFonts w:ascii="Times New Roman" w:hAnsi="Times New Roman"/>
          <w:b/>
          <w:sz w:val="28"/>
          <w:szCs w:val="28"/>
          <w:lang w:val="kk-KZ"/>
        </w:rPr>
        <w:t>3.</w:t>
      </w:r>
      <w:r w:rsidRPr="00934F94">
        <w:rPr>
          <w:rFonts w:ascii="Times New Roman" w:hAnsi="Times New Roman"/>
          <w:b/>
          <w:sz w:val="28"/>
          <w:szCs w:val="28"/>
          <w:lang w:val="kk-KZ"/>
        </w:rPr>
        <w:tab/>
        <w:t>Ақпараттық салдарын бағалау:</w:t>
      </w:r>
    </w:p>
    <w:p w:rsidR="00DC7266" w:rsidRPr="00DC7266" w:rsidRDefault="00565EE5" w:rsidP="00DC7266">
      <w:pPr>
        <w:pBdr>
          <w:bottom w:val="single" w:sz="4" w:space="31" w:color="FFFFFF"/>
        </w:pBdr>
        <w:ind w:firstLine="708"/>
        <w:contextualSpacing/>
        <w:jc w:val="both"/>
        <w:rPr>
          <w:rFonts w:ascii="Times New Roman" w:eastAsia="Times New Roman" w:hAnsi="Times New Roman"/>
          <w:color w:val="000000"/>
          <w:sz w:val="28"/>
          <w:lang w:val="kk-KZ"/>
        </w:rPr>
      </w:pPr>
      <w:r w:rsidRPr="00565EE5">
        <w:rPr>
          <w:rFonts w:ascii="Times New Roman" w:eastAsia="Times New Roman" w:hAnsi="Times New Roman"/>
          <w:color w:val="000000"/>
          <w:sz w:val="28"/>
          <w:lang w:val="kk-KZ"/>
        </w:rPr>
        <w:t>Жобаның ақпараттық салдары орташа деңгейде бағаланады, себебі бұл жоба ең төменгі баға деңгейі айқындалатын жекелеген тауар түрлерінің тізбесіне енгізуді көздейді. Бұл мемлекеттік кірістер органдарымен түсінбеушілік пен даулардың туындау ықтималдығын азайтады және бюджетке салық түсімдерінің артуына әкеледі</w:t>
      </w:r>
      <w:r w:rsidR="00DC7266" w:rsidRPr="00DC7266">
        <w:rPr>
          <w:rFonts w:ascii="Times New Roman" w:eastAsia="Times New Roman" w:hAnsi="Times New Roman"/>
          <w:color w:val="000000"/>
          <w:sz w:val="28"/>
          <w:lang w:val="kk-KZ"/>
        </w:rPr>
        <w:t>.</w:t>
      </w:r>
    </w:p>
    <w:p w:rsidR="00DC7266" w:rsidRDefault="00565EE5" w:rsidP="00DC7266">
      <w:pPr>
        <w:pBdr>
          <w:bottom w:val="single" w:sz="4" w:space="31" w:color="FFFFFF"/>
        </w:pBdr>
        <w:ind w:firstLine="708"/>
        <w:contextualSpacing/>
        <w:jc w:val="both"/>
        <w:rPr>
          <w:rFonts w:ascii="Times New Roman" w:eastAsia="Times New Roman" w:hAnsi="Times New Roman"/>
          <w:b/>
          <w:color w:val="000000"/>
          <w:sz w:val="28"/>
          <w:szCs w:val="28"/>
          <w:lang w:val="kk-KZ"/>
        </w:rPr>
      </w:pPr>
      <w:r w:rsidRPr="00565EE5">
        <w:rPr>
          <w:rFonts w:ascii="Times New Roman" w:eastAsia="Times New Roman" w:hAnsi="Times New Roman"/>
          <w:color w:val="000000"/>
          <w:sz w:val="28"/>
          <w:lang w:val="kk-KZ"/>
        </w:rPr>
        <w:t>Сонымен қатар, Салық кодексінің нормаларына сәйкестендірілуіне байланысты түсіндіру жұмыстарын жүргізу қажеттілігі туындамайды, қажет болған жағдайда осы тақырып бойынша баспасөз релизі ұсынылады</w:t>
      </w:r>
      <w:r w:rsidR="00DC7266" w:rsidRPr="00DC7266">
        <w:rPr>
          <w:rFonts w:ascii="Times New Roman" w:eastAsia="Times New Roman" w:hAnsi="Times New Roman"/>
          <w:color w:val="000000"/>
          <w:sz w:val="28"/>
          <w:lang w:val="kk-KZ"/>
        </w:rPr>
        <w:t>.</w:t>
      </w:r>
      <w:r w:rsidR="00DC7266" w:rsidRPr="00DC7266">
        <w:rPr>
          <w:rFonts w:ascii="Times New Roman" w:eastAsia="Times New Roman" w:hAnsi="Times New Roman"/>
          <w:b/>
          <w:color w:val="000000"/>
          <w:sz w:val="28"/>
          <w:szCs w:val="28"/>
          <w:lang w:val="kk-KZ"/>
        </w:rPr>
        <w:t xml:space="preserve"> </w:t>
      </w:r>
    </w:p>
    <w:p w:rsidR="00934F94" w:rsidRPr="00934F94" w:rsidRDefault="00934F94" w:rsidP="00DC7266">
      <w:pPr>
        <w:pBdr>
          <w:bottom w:val="single" w:sz="4" w:space="31" w:color="FFFFFF"/>
        </w:pBdr>
        <w:ind w:firstLine="708"/>
        <w:contextualSpacing/>
        <w:jc w:val="both"/>
        <w:rPr>
          <w:rFonts w:ascii="Times New Roman" w:hAnsi="Times New Roman"/>
          <w:sz w:val="28"/>
          <w:szCs w:val="28"/>
          <w:lang w:val="kk-KZ"/>
        </w:rPr>
      </w:pPr>
      <w:r w:rsidRPr="00934F94">
        <w:rPr>
          <w:rFonts w:ascii="Times New Roman" w:hAnsi="Times New Roman"/>
          <w:b/>
          <w:sz w:val="28"/>
          <w:szCs w:val="28"/>
          <w:lang w:val="kk-KZ"/>
        </w:rPr>
        <w:t>4.</w:t>
      </w:r>
      <w:r w:rsidRPr="00934F94">
        <w:rPr>
          <w:rFonts w:ascii="Times New Roman" w:hAnsi="Times New Roman"/>
          <w:b/>
          <w:sz w:val="28"/>
          <w:szCs w:val="28"/>
          <w:lang w:val="kk-KZ"/>
        </w:rPr>
        <w:tab/>
        <w:t>Өзге де салдарын бағалау:</w:t>
      </w:r>
    </w:p>
    <w:p w:rsidR="00DC7266" w:rsidRPr="00565EE5" w:rsidRDefault="00DC7266" w:rsidP="00DC7266">
      <w:pPr>
        <w:pBdr>
          <w:bottom w:val="single" w:sz="4" w:space="31" w:color="FFFFFF"/>
        </w:pBdr>
        <w:ind w:firstLine="709"/>
        <w:contextualSpacing/>
        <w:jc w:val="both"/>
        <w:rPr>
          <w:rFonts w:ascii="Times New Roman" w:hAnsi="Times New Roman"/>
          <w:sz w:val="28"/>
          <w:szCs w:val="28"/>
          <w:lang w:val="kk-KZ"/>
        </w:rPr>
      </w:pPr>
      <w:r w:rsidRPr="00DC7266">
        <w:rPr>
          <w:rFonts w:ascii="Times New Roman" w:hAnsi="Times New Roman"/>
          <w:sz w:val="28"/>
          <w:szCs w:val="28"/>
          <w:lang w:val="kk-KZ"/>
        </w:rPr>
        <w:t>Жобаны қабылдау теріс әлеуметтік-экономикалық, құқықтық және (немесе) өзге де салдарға әкеп соқпайды</w:t>
      </w:r>
      <w:r w:rsidR="00565EE5" w:rsidRPr="00565EE5">
        <w:rPr>
          <w:rFonts w:ascii="Times New Roman" w:hAnsi="Times New Roman"/>
          <w:sz w:val="28"/>
          <w:szCs w:val="28"/>
          <w:lang w:val="kk-KZ"/>
        </w:rPr>
        <w:t>.</w:t>
      </w:r>
    </w:p>
    <w:p w:rsidR="00DC7266" w:rsidRPr="00DC7266" w:rsidRDefault="00DC7266" w:rsidP="00DC7266">
      <w:pPr>
        <w:pBdr>
          <w:bottom w:val="single" w:sz="4" w:space="31" w:color="FFFFFF"/>
        </w:pBdr>
        <w:ind w:firstLine="709"/>
        <w:contextualSpacing/>
        <w:jc w:val="both"/>
        <w:rPr>
          <w:rFonts w:ascii="Times New Roman" w:hAnsi="Times New Roman"/>
          <w:sz w:val="28"/>
          <w:szCs w:val="28"/>
          <w:lang w:val="kk-KZ"/>
        </w:rPr>
      </w:pPr>
      <w:r w:rsidRPr="00DC7266">
        <w:rPr>
          <w:rFonts w:ascii="Times New Roman" w:hAnsi="Times New Roman"/>
          <w:sz w:val="28"/>
          <w:szCs w:val="28"/>
          <w:lang w:val="kk-KZ"/>
        </w:rPr>
        <w:t xml:space="preserve">Жоба республикалық бюджеттен қосымша шығыстарға әкеп соқпайды, кәсіпкерлік ортаға, бәсекелестікке немесе </w:t>
      </w:r>
      <w:r w:rsidR="00940856">
        <w:rPr>
          <w:rFonts w:ascii="Times New Roman" w:hAnsi="Times New Roman"/>
          <w:sz w:val="28"/>
          <w:szCs w:val="28"/>
          <w:lang w:val="kk-KZ"/>
        </w:rPr>
        <w:t>экологиялық жағдайға теріс</w:t>
      </w:r>
      <w:r w:rsidR="00565EE5">
        <w:rPr>
          <w:rFonts w:ascii="Times New Roman" w:hAnsi="Times New Roman"/>
          <w:sz w:val="28"/>
          <w:szCs w:val="28"/>
          <w:lang w:val="kk-KZ"/>
        </w:rPr>
        <w:t xml:space="preserve"> </w:t>
      </w:r>
      <w:r w:rsidR="002174E5">
        <w:rPr>
          <w:rFonts w:ascii="Times New Roman" w:hAnsi="Times New Roman"/>
          <w:sz w:val="28"/>
          <w:szCs w:val="28"/>
          <w:lang w:val="kk-KZ"/>
        </w:rPr>
        <w:t>әсер</w:t>
      </w:r>
      <w:r w:rsidR="00565EE5">
        <w:rPr>
          <w:rFonts w:ascii="Times New Roman" w:hAnsi="Times New Roman"/>
          <w:sz w:val="28"/>
          <w:szCs w:val="28"/>
          <w:lang w:val="kk-KZ"/>
        </w:rPr>
        <w:t xml:space="preserve"> </w:t>
      </w:r>
      <w:r w:rsidRPr="00DC7266">
        <w:rPr>
          <w:rFonts w:ascii="Times New Roman" w:hAnsi="Times New Roman"/>
          <w:sz w:val="28"/>
          <w:szCs w:val="28"/>
          <w:lang w:val="kk-KZ"/>
        </w:rPr>
        <w:t>етпейді.</w:t>
      </w:r>
    </w:p>
    <w:p w:rsidR="00DC7266" w:rsidRPr="00DC7266" w:rsidRDefault="00DC7266" w:rsidP="00DC7266">
      <w:pPr>
        <w:pBdr>
          <w:bottom w:val="single" w:sz="4" w:space="31" w:color="FFFFFF"/>
        </w:pBdr>
        <w:ind w:firstLine="709"/>
        <w:contextualSpacing/>
        <w:jc w:val="both"/>
        <w:rPr>
          <w:rFonts w:ascii="Times New Roman" w:hAnsi="Times New Roman"/>
          <w:sz w:val="28"/>
          <w:szCs w:val="28"/>
          <w:lang w:val="kk-KZ"/>
        </w:rPr>
      </w:pPr>
      <w:r w:rsidRPr="00DC7266">
        <w:rPr>
          <w:rFonts w:ascii="Times New Roman" w:hAnsi="Times New Roman"/>
          <w:sz w:val="28"/>
          <w:szCs w:val="28"/>
          <w:lang w:val="kk-KZ"/>
        </w:rPr>
        <w:t>Өзгерістер нормаларды техникалық нақтылауға бағытталған және ұйымдық немесе институционалдық реформаларды көздемейді.</w:t>
      </w:r>
    </w:p>
    <w:p w:rsidR="00DC7266" w:rsidRDefault="00DC7266" w:rsidP="00DC7266">
      <w:pPr>
        <w:pBdr>
          <w:bottom w:val="single" w:sz="4" w:space="31" w:color="FFFFFF"/>
        </w:pBdr>
        <w:ind w:firstLine="709"/>
        <w:contextualSpacing/>
        <w:jc w:val="both"/>
        <w:rPr>
          <w:rFonts w:ascii="Times New Roman" w:hAnsi="Times New Roman"/>
          <w:sz w:val="28"/>
          <w:szCs w:val="28"/>
          <w:lang w:val="kk-KZ"/>
        </w:rPr>
      </w:pPr>
      <w:r w:rsidRPr="00DC7266">
        <w:rPr>
          <w:rFonts w:ascii="Times New Roman" w:hAnsi="Times New Roman"/>
          <w:sz w:val="28"/>
          <w:szCs w:val="28"/>
          <w:lang w:val="kk-KZ"/>
        </w:rPr>
        <w:lastRenderedPageBreak/>
        <w:t>Басқа салдарлар болжанбайды.</w:t>
      </w:r>
    </w:p>
    <w:p w:rsidR="009D074A" w:rsidRDefault="009D074A" w:rsidP="009D074A">
      <w:pPr>
        <w:pBdr>
          <w:bottom w:val="single" w:sz="4" w:space="31" w:color="FFFFFF"/>
        </w:pBdr>
        <w:ind w:firstLine="709"/>
        <w:contextualSpacing/>
        <w:jc w:val="both"/>
        <w:rPr>
          <w:rFonts w:ascii="Times New Roman" w:hAnsi="Times New Roman"/>
          <w:sz w:val="28"/>
          <w:szCs w:val="28"/>
          <w:lang w:val="kk-KZ"/>
        </w:rPr>
      </w:pPr>
    </w:p>
    <w:p w:rsidR="009D074A" w:rsidRDefault="009D074A" w:rsidP="009D074A">
      <w:pPr>
        <w:pBdr>
          <w:bottom w:val="single" w:sz="4" w:space="31" w:color="FFFFFF"/>
        </w:pBdr>
        <w:ind w:firstLine="709"/>
        <w:contextualSpacing/>
        <w:jc w:val="both"/>
        <w:rPr>
          <w:rFonts w:ascii="Times New Roman" w:hAnsi="Times New Roman"/>
          <w:sz w:val="28"/>
          <w:szCs w:val="28"/>
          <w:lang w:val="kk-KZ"/>
        </w:rPr>
      </w:pPr>
    </w:p>
    <w:p w:rsidR="00934F94" w:rsidRPr="00934F94" w:rsidRDefault="00934F94" w:rsidP="00934F94">
      <w:pPr>
        <w:pBdr>
          <w:bottom w:val="single" w:sz="4" w:space="31" w:color="FFFFFF"/>
        </w:pBdr>
        <w:ind w:firstLine="709"/>
        <w:contextualSpacing/>
        <w:jc w:val="both"/>
        <w:rPr>
          <w:rFonts w:ascii="Times New Roman" w:hAnsi="Times New Roman"/>
          <w:sz w:val="28"/>
          <w:szCs w:val="28"/>
          <w:lang w:val="kk-KZ"/>
        </w:rPr>
      </w:pPr>
      <w:r w:rsidRPr="00934F94">
        <w:rPr>
          <w:rFonts w:ascii="Times New Roman" w:hAnsi="Times New Roman"/>
          <w:b/>
          <w:sz w:val="28"/>
          <w:szCs w:val="28"/>
          <w:lang w:val="kk-KZ"/>
        </w:rPr>
        <w:t xml:space="preserve">Қазақстан Республикасының </w:t>
      </w:r>
    </w:p>
    <w:p w:rsidR="00FE0D85" w:rsidRPr="00934F94" w:rsidRDefault="00934F94" w:rsidP="00934F94">
      <w:pPr>
        <w:pBdr>
          <w:bottom w:val="single" w:sz="4" w:space="31" w:color="FFFFFF"/>
        </w:pBdr>
        <w:ind w:firstLine="709"/>
        <w:contextualSpacing/>
        <w:jc w:val="both"/>
        <w:rPr>
          <w:rFonts w:ascii="Times New Roman" w:eastAsia="Times New Roman" w:hAnsi="Times New Roman"/>
          <w:sz w:val="28"/>
          <w:szCs w:val="28"/>
          <w:lang w:val="kk-KZ" w:eastAsia="ru-RU"/>
        </w:rPr>
      </w:pPr>
      <w:r w:rsidRPr="00934F94">
        <w:rPr>
          <w:rFonts w:ascii="Times New Roman" w:hAnsi="Times New Roman"/>
          <w:b/>
          <w:sz w:val="28"/>
          <w:szCs w:val="28"/>
          <w:lang w:val="kk-KZ"/>
        </w:rPr>
        <w:t>Қаржы министрі</w:t>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t>М. Тәкиев</w:t>
      </w:r>
    </w:p>
    <w:sectPr w:rsidR="00FE0D85" w:rsidRPr="00934F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96F9C"/>
    <w:multiLevelType w:val="hybridMultilevel"/>
    <w:tmpl w:val="AAD40FBC"/>
    <w:lvl w:ilvl="0" w:tplc="F8A809B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D85"/>
    <w:rsid w:val="000807CE"/>
    <w:rsid w:val="000D05F5"/>
    <w:rsid w:val="001A1353"/>
    <w:rsid w:val="0021278E"/>
    <w:rsid w:val="002174E5"/>
    <w:rsid w:val="00250D0F"/>
    <w:rsid w:val="003E39C8"/>
    <w:rsid w:val="004133FC"/>
    <w:rsid w:val="00466D51"/>
    <w:rsid w:val="00471CB3"/>
    <w:rsid w:val="00495D8E"/>
    <w:rsid w:val="00565EE5"/>
    <w:rsid w:val="00587CFD"/>
    <w:rsid w:val="005949BD"/>
    <w:rsid w:val="005D232A"/>
    <w:rsid w:val="006172B9"/>
    <w:rsid w:val="006231C7"/>
    <w:rsid w:val="00626423"/>
    <w:rsid w:val="006B7ADC"/>
    <w:rsid w:val="007E3BFA"/>
    <w:rsid w:val="00815301"/>
    <w:rsid w:val="00820631"/>
    <w:rsid w:val="0087625F"/>
    <w:rsid w:val="00934F94"/>
    <w:rsid w:val="00940856"/>
    <w:rsid w:val="00977DEE"/>
    <w:rsid w:val="009D074A"/>
    <w:rsid w:val="00B40574"/>
    <w:rsid w:val="00B54F3F"/>
    <w:rsid w:val="00BD0355"/>
    <w:rsid w:val="00C24E53"/>
    <w:rsid w:val="00C36EE8"/>
    <w:rsid w:val="00C51BB8"/>
    <w:rsid w:val="00C57D15"/>
    <w:rsid w:val="00D41A2D"/>
    <w:rsid w:val="00DA2044"/>
    <w:rsid w:val="00DA7D5C"/>
    <w:rsid w:val="00DC08C8"/>
    <w:rsid w:val="00DC7266"/>
    <w:rsid w:val="00DD3831"/>
    <w:rsid w:val="00DD6654"/>
    <w:rsid w:val="00E5064F"/>
    <w:rsid w:val="00E74A7A"/>
    <w:rsid w:val="00E77891"/>
    <w:rsid w:val="00EB5B81"/>
    <w:rsid w:val="00EE7780"/>
    <w:rsid w:val="00F35566"/>
    <w:rsid w:val="00F6764E"/>
    <w:rsid w:val="00FA0AF0"/>
    <w:rsid w:val="00FE0D85"/>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BF57B"/>
  <w15:docId w15:val="{1E0333AA-6890-48E7-A1D4-0D1EA9A6A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87625F"/>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152532688">
      <w:bodyDiv w:val="1"/>
      <w:marLeft w:val="0"/>
      <w:marRight w:val="0"/>
      <w:marTop w:val="0"/>
      <w:marBottom w:val="0"/>
      <w:divBdr>
        <w:top w:val="none" w:sz="0" w:space="0" w:color="auto"/>
        <w:left w:val="none" w:sz="0" w:space="0" w:color="auto"/>
        <w:bottom w:val="none" w:sz="0" w:space="0" w:color="auto"/>
        <w:right w:val="none" w:sz="0" w:space="0" w:color="auto"/>
      </w:divBdr>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Pages>
  <Words>358</Words>
  <Characters>2041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Жайлауов Ерлен Сакенович</cp:lastModifiedBy>
  <cp:revision>50</cp:revision>
  <dcterms:created xsi:type="dcterms:W3CDTF">2025-06-17T11:21:00Z</dcterms:created>
  <dcterms:modified xsi:type="dcterms:W3CDTF">2025-10-03T10:57:00Z</dcterms:modified>
</cp:coreProperties>
</file>